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F6C" w:rsidRPr="00002D0B" w:rsidRDefault="00243520" w:rsidP="00243520">
      <w:pPr>
        <w:spacing w:before="60" w:after="0"/>
        <w:jc w:val="center"/>
        <w:rPr>
          <w:noProof/>
        </w:rPr>
      </w:pPr>
      <w:bookmarkStart w:id="0" w:name="_GoBack"/>
      <w:bookmarkEnd w:id="0"/>
      <w:r w:rsidRPr="00002D0B">
        <w:rPr>
          <w:noProof/>
        </w:rPr>
        <w:drawing>
          <wp:anchor distT="0" distB="0" distL="114300" distR="114300" simplePos="0" relativeHeight="251658240" behindDoc="0" locked="0" layoutInCell="1" allowOverlap="1">
            <wp:simplePos x="685800" y="685800"/>
            <wp:positionH relativeFrom="page">
              <wp:align>center</wp:align>
            </wp:positionH>
            <wp:positionV relativeFrom="paragraph">
              <wp:posOffset>0</wp:posOffset>
            </wp:positionV>
            <wp:extent cx="640080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 Committee Meeting logo.jpg"/>
                    <pic:cNvPicPr/>
                  </pic:nvPicPr>
                  <pic:blipFill>
                    <a:blip r:embed="rId7">
                      <a:extLst>
                        <a:ext uri="{28A0092B-C50C-407E-A947-70E740481C1C}">
                          <a14:useLocalDpi xmlns:a14="http://schemas.microsoft.com/office/drawing/2010/main" val="0"/>
                        </a:ext>
                      </a:extLst>
                    </a:blip>
                    <a:stretch>
                      <a:fillRect/>
                    </a:stretch>
                  </pic:blipFill>
                  <pic:spPr>
                    <a:xfrm>
                      <a:off x="0" y="0"/>
                      <a:ext cx="6400800" cy="1371600"/>
                    </a:xfrm>
                    <a:prstGeom prst="rect">
                      <a:avLst/>
                    </a:prstGeom>
                  </pic:spPr>
                </pic:pic>
              </a:graphicData>
            </a:graphic>
          </wp:anchor>
        </w:drawing>
      </w:r>
      <w:r w:rsidR="00530A77" w:rsidRPr="00002D0B">
        <w:rPr>
          <w:rFonts w:ascii="Times New Roman" w:hAnsi="Times New Roman" w:cs="Times New Roman"/>
          <w:noProof/>
          <w:sz w:val="40"/>
          <w:szCs w:val="40"/>
        </w:rPr>
        <w:t>Finance</w:t>
      </w:r>
      <w:r w:rsidR="00400F6C" w:rsidRPr="00002D0B">
        <w:rPr>
          <w:rFonts w:ascii="Times New Roman" w:hAnsi="Times New Roman" w:cs="Times New Roman"/>
          <w:sz w:val="40"/>
          <w:szCs w:val="40"/>
        </w:rPr>
        <w:t xml:space="preserve"> Committee</w:t>
      </w:r>
    </w:p>
    <w:p w:rsidR="00400F6C" w:rsidRPr="00002D0B" w:rsidRDefault="008D1FD5" w:rsidP="007C28E0">
      <w:pPr>
        <w:spacing w:before="60" w:after="60" w:line="240" w:lineRule="auto"/>
        <w:jc w:val="center"/>
        <w:rPr>
          <w:rFonts w:ascii="Times New Roman" w:hAnsi="Times New Roman" w:cs="Times New Roman"/>
          <w:sz w:val="40"/>
          <w:szCs w:val="40"/>
        </w:rPr>
      </w:pPr>
      <w:r w:rsidRPr="00002D0B">
        <w:rPr>
          <w:rFonts w:ascii="Times New Roman" w:hAnsi="Times New Roman" w:cs="Times New Roman"/>
          <w:sz w:val="40"/>
          <w:szCs w:val="40"/>
        </w:rPr>
        <w:t>MINUTES</w:t>
      </w:r>
    </w:p>
    <w:p w:rsidR="00400F6C" w:rsidRPr="00002D0B" w:rsidRDefault="00400F6C" w:rsidP="00400F6C">
      <w:pPr>
        <w:spacing w:after="0" w:line="240" w:lineRule="auto"/>
        <w:jc w:val="center"/>
        <w:rPr>
          <w:rFonts w:ascii="Times New Roman" w:hAnsi="Times New Roman" w:cs="Times New Roman"/>
        </w:rPr>
      </w:pPr>
      <w:r w:rsidRPr="00002D0B">
        <w:rPr>
          <w:rFonts w:ascii="Times New Roman" w:hAnsi="Times New Roman" w:cs="Times New Roman"/>
          <w:sz w:val="24"/>
        </w:rPr>
        <w:t xml:space="preserve">Date and Time: </w:t>
      </w:r>
      <w:r w:rsidR="003B2B9B" w:rsidRPr="00002D0B">
        <w:rPr>
          <w:rFonts w:ascii="Times New Roman" w:hAnsi="Times New Roman" w:cs="Times New Roman"/>
          <w:sz w:val="24"/>
        </w:rPr>
        <w:t>Thursday March 5, 2020</w:t>
      </w:r>
      <w:r w:rsidRPr="00002D0B">
        <w:rPr>
          <w:rFonts w:ascii="Times New Roman" w:hAnsi="Times New Roman" w:cs="Times New Roman"/>
          <w:sz w:val="24"/>
        </w:rPr>
        <w:t xml:space="preserve"> – </w:t>
      </w:r>
      <w:r w:rsidR="00530A77" w:rsidRPr="00002D0B">
        <w:rPr>
          <w:rFonts w:ascii="Times New Roman" w:hAnsi="Times New Roman" w:cs="Times New Roman"/>
          <w:sz w:val="24"/>
        </w:rPr>
        <w:t>1</w:t>
      </w:r>
      <w:r w:rsidR="003B2B9B" w:rsidRPr="00002D0B">
        <w:rPr>
          <w:rFonts w:ascii="Times New Roman" w:hAnsi="Times New Roman" w:cs="Times New Roman"/>
          <w:sz w:val="24"/>
        </w:rPr>
        <w:t>2</w:t>
      </w:r>
      <w:r w:rsidR="00091DB5">
        <w:rPr>
          <w:rFonts w:ascii="Times New Roman" w:hAnsi="Times New Roman" w:cs="Times New Roman"/>
          <w:sz w:val="24"/>
        </w:rPr>
        <w:t>:00</w:t>
      </w:r>
      <w:r w:rsidR="003B2B9B" w:rsidRPr="00002D0B">
        <w:rPr>
          <w:rFonts w:ascii="Times New Roman" w:hAnsi="Times New Roman" w:cs="Times New Roman"/>
          <w:sz w:val="24"/>
        </w:rPr>
        <w:t xml:space="preserve"> p</w:t>
      </w:r>
      <w:r w:rsidRPr="00002D0B">
        <w:rPr>
          <w:rFonts w:ascii="Times New Roman" w:hAnsi="Times New Roman" w:cs="Times New Roman"/>
          <w:sz w:val="24"/>
        </w:rPr>
        <w:t>.m.</w:t>
      </w:r>
    </w:p>
    <w:p w:rsidR="00400F6C" w:rsidRPr="00002D0B" w:rsidRDefault="00ED7299" w:rsidP="00400F6C">
      <w:pPr>
        <w:spacing w:after="120" w:line="240" w:lineRule="auto"/>
        <w:jc w:val="center"/>
        <w:rPr>
          <w:rFonts w:ascii="Times New Roman" w:hAnsi="Times New Roman" w:cs="Times New Roman"/>
          <w:sz w:val="24"/>
          <w:szCs w:val="24"/>
        </w:rPr>
      </w:pPr>
      <w:r w:rsidRPr="00002D0B">
        <w:rPr>
          <w:rFonts w:ascii="Times New Roman" w:hAnsi="Times New Roman" w:cs="Times New Roman"/>
          <w:sz w:val="24"/>
          <w:szCs w:val="24"/>
        </w:rPr>
        <w:t>Location:</w:t>
      </w:r>
      <w:r w:rsidR="00400F6C" w:rsidRPr="00002D0B">
        <w:rPr>
          <w:rFonts w:ascii="Times New Roman" w:hAnsi="Times New Roman" w:cs="Times New Roman"/>
          <w:sz w:val="24"/>
          <w:szCs w:val="24"/>
        </w:rPr>
        <w:t xml:space="preserve"> </w:t>
      </w:r>
      <w:r w:rsidRPr="00002D0B">
        <w:rPr>
          <w:rFonts w:ascii="Times New Roman" w:hAnsi="Times New Roman" w:cs="Times New Roman"/>
          <w:sz w:val="24"/>
          <w:szCs w:val="24"/>
        </w:rPr>
        <w:t xml:space="preserve">Central Library, </w:t>
      </w:r>
      <w:r w:rsidR="00400F6C" w:rsidRPr="00002D0B">
        <w:rPr>
          <w:rFonts w:ascii="Times New Roman" w:hAnsi="Times New Roman" w:cs="Times New Roman"/>
          <w:sz w:val="24"/>
          <w:szCs w:val="24"/>
        </w:rPr>
        <w:t>443 N. 6</w:t>
      </w:r>
      <w:r w:rsidR="00400F6C" w:rsidRPr="00002D0B">
        <w:rPr>
          <w:rFonts w:ascii="Times New Roman" w:hAnsi="Times New Roman" w:cs="Times New Roman"/>
          <w:sz w:val="24"/>
          <w:szCs w:val="24"/>
          <w:vertAlign w:val="superscript"/>
        </w:rPr>
        <w:t>th</w:t>
      </w:r>
      <w:r w:rsidR="00400F6C" w:rsidRPr="00002D0B">
        <w:rPr>
          <w:rFonts w:ascii="Times New Roman" w:hAnsi="Times New Roman" w:cs="Times New Roman"/>
          <w:sz w:val="24"/>
          <w:szCs w:val="24"/>
        </w:rPr>
        <w:t xml:space="preserve"> St., Gra</w:t>
      </w:r>
      <w:r w:rsidR="00012306" w:rsidRPr="00002D0B">
        <w:rPr>
          <w:rFonts w:ascii="Times New Roman" w:hAnsi="Times New Roman" w:cs="Times New Roman"/>
          <w:sz w:val="24"/>
          <w:szCs w:val="24"/>
        </w:rPr>
        <w:t xml:space="preserve">nd Junction, CO – </w:t>
      </w:r>
      <w:r w:rsidR="003B2B9B" w:rsidRPr="00002D0B">
        <w:rPr>
          <w:rFonts w:ascii="Times New Roman" w:hAnsi="Times New Roman" w:cs="Times New Roman"/>
          <w:sz w:val="24"/>
          <w:szCs w:val="24"/>
        </w:rPr>
        <w:t>Administration Conference Room</w:t>
      </w:r>
    </w:p>
    <w:tbl>
      <w:tblPr>
        <w:tblStyle w:val="TableGrid"/>
        <w:tblW w:w="10080" w:type="dxa"/>
        <w:jc w:val="center"/>
        <w:tblLayout w:type="fixed"/>
        <w:tblLook w:val="04A0" w:firstRow="1" w:lastRow="0" w:firstColumn="1" w:lastColumn="0" w:noHBand="0" w:noVBand="1"/>
      </w:tblPr>
      <w:tblGrid>
        <w:gridCol w:w="445"/>
        <w:gridCol w:w="9635"/>
      </w:tblGrid>
      <w:tr w:rsidR="009D19AF" w:rsidRPr="00002D0B" w:rsidTr="009D19AF">
        <w:trPr>
          <w:trHeight w:val="235"/>
          <w:jc w:val="center"/>
        </w:trPr>
        <w:tc>
          <w:tcPr>
            <w:tcW w:w="445" w:type="dxa"/>
          </w:tcPr>
          <w:p w:rsidR="009D19AF" w:rsidRPr="00002D0B" w:rsidRDefault="009D19AF" w:rsidP="00636DAC">
            <w:pPr>
              <w:rPr>
                <w:rFonts w:ascii="Times New Roman" w:hAnsi="Times New Roman" w:cs="Times New Roman"/>
                <w:b/>
              </w:rPr>
            </w:pPr>
            <w:r w:rsidRPr="00002D0B">
              <w:rPr>
                <w:rFonts w:ascii="Times New Roman" w:hAnsi="Times New Roman" w:cs="Times New Roman"/>
                <w:b/>
              </w:rPr>
              <w:t>#</w:t>
            </w:r>
          </w:p>
        </w:tc>
        <w:tc>
          <w:tcPr>
            <w:tcW w:w="9635" w:type="dxa"/>
          </w:tcPr>
          <w:p w:rsidR="009D19AF" w:rsidRPr="00002D0B" w:rsidRDefault="009D19AF" w:rsidP="00636DAC">
            <w:pPr>
              <w:rPr>
                <w:rFonts w:ascii="Times New Roman" w:hAnsi="Times New Roman" w:cs="Times New Roman"/>
                <w:b/>
              </w:rPr>
            </w:pPr>
            <w:r w:rsidRPr="00002D0B">
              <w:rPr>
                <w:rFonts w:ascii="Times New Roman" w:hAnsi="Times New Roman" w:cs="Times New Roman"/>
                <w:b/>
              </w:rPr>
              <w:t>Agenda Item</w:t>
            </w:r>
          </w:p>
        </w:tc>
      </w:tr>
      <w:tr w:rsidR="009D19AF" w:rsidRPr="00002D0B" w:rsidTr="009D19AF">
        <w:trPr>
          <w:trHeight w:val="235"/>
          <w:jc w:val="center"/>
        </w:trPr>
        <w:tc>
          <w:tcPr>
            <w:tcW w:w="445" w:type="dxa"/>
          </w:tcPr>
          <w:p w:rsidR="009D19AF" w:rsidRPr="00002D0B" w:rsidRDefault="009D19AF" w:rsidP="00636DAC">
            <w:pPr>
              <w:rPr>
                <w:rFonts w:ascii="Times New Roman" w:hAnsi="Times New Roman" w:cs="Times New Roman"/>
              </w:rPr>
            </w:pPr>
            <w:r w:rsidRPr="00002D0B">
              <w:rPr>
                <w:rFonts w:ascii="Times New Roman" w:hAnsi="Times New Roman" w:cs="Times New Roman"/>
              </w:rPr>
              <w:t>1</w:t>
            </w:r>
          </w:p>
        </w:tc>
        <w:tc>
          <w:tcPr>
            <w:tcW w:w="9635" w:type="dxa"/>
          </w:tcPr>
          <w:p w:rsidR="009D19AF" w:rsidRPr="00002D0B" w:rsidRDefault="009D19AF" w:rsidP="004D71BC">
            <w:pPr>
              <w:spacing w:after="20"/>
              <w:rPr>
                <w:rFonts w:ascii="Times New Roman" w:hAnsi="Times New Roman" w:cs="Times New Roman"/>
              </w:rPr>
            </w:pPr>
            <w:r w:rsidRPr="00002D0B">
              <w:rPr>
                <w:rFonts w:ascii="Times New Roman" w:hAnsi="Times New Roman" w:cs="Times New Roman"/>
              </w:rPr>
              <w:t>Opening:</w:t>
            </w:r>
          </w:p>
          <w:p w:rsidR="009D19AF" w:rsidRPr="00002D0B" w:rsidRDefault="009D19AF" w:rsidP="004D71BC">
            <w:pPr>
              <w:pStyle w:val="ListParagraph"/>
              <w:numPr>
                <w:ilvl w:val="0"/>
                <w:numId w:val="1"/>
              </w:numPr>
              <w:spacing w:after="20" w:line="240" w:lineRule="auto"/>
              <w:contextualSpacing w:val="0"/>
              <w:rPr>
                <w:rFonts w:ascii="Times New Roman" w:hAnsi="Times New Roman" w:cs="Times New Roman"/>
                <w:szCs w:val="22"/>
              </w:rPr>
            </w:pPr>
            <w:r w:rsidRPr="00002D0B">
              <w:rPr>
                <w:rFonts w:ascii="Times New Roman" w:hAnsi="Times New Roman" w:cs="Times New Roman"/>
                <w:szCs w:val="22"/>
              </w:rPr>
              <w:t>Call to Order and Roll Call</w:t>
            </w:r>
          </w:p>
          <w:p w:rsidR="009D19AF" w:rsidRPr="00002D0B" w:rsidRDefault="00727F3A" w:rsidP="004D71BC">
            <w:pPr>
              <w:pStyle w:val="ListParagraph"/>
              <w:numPr>
                <w:ilvl w:val="1"/>
                <w:numId w:val="1"/>
              </w:numPr>
              <w:spacing w:after="20" w:line="240" w:lineRule="auto"/>
              <w:ind w:left="1080"/>
              <w:contextualSpacing w:val="0"/>
              <w:rPr>
                <w:rFonts w:ascii="Times New Roman" w:hAnsi="Times New Roman" w:cs="Times New Roman"/>
                <w:szCs w:val="22"/>
              </w:rPr>
            </w:pPr>
            <w:r w:rsidRPr="00002D0B">
              <w:rPr>
                <w:rFonts w:ascii="Times New Roman" w:hAnsi="Times New Roman" w:cs="Times New Roman"/>
                <w:szCs w:val="22"/>
              </w:rPr>
              <w:t xml:space="preserve">Board President Barry Blanchard </w:t>
            </w:r>
            <w:r w:rsidR="009D19AF" w:rsidRPr="00002D0B">
              <w:rPr>
                <w:rFonts w:ascii="Times New Roman" w:hAnsi="Times New Roman" w:cs="Times New Roman"/>
                <w:szCs w:val="22"/>
              </w:rPr>
              <w:t xml:space="preserve">called the meeting to order at </w:t>
            </w:r>
            <w:r w:rsidR="004F0D6D" w:rsidRPr="00002D0B">
              <w:rPr>
                <w:rFonts w:ascii="Times New Roman" w:hAnsi="Times New Roman" w:cs="Times New Roman"/>
                <w:szCs w:val="22"/>
              </w:rPr>
              <w:t>12:00p.m</w:t>
            </w:r>
            <w:r w:rsidR="009D19AF" w:rsidRPr="00002D0B">
              <w:rPr>
                <w:rFonts w:ascii="Times New Roman" w:hAnsi="Times New Roman" w:cs="Times New Roman"/>
                <w:szCs w:val="22"/>
              </w:rPr>
              <w:t>.</w:t>
            </w:r>
          </w:p>
          <w:p w:rsidR="00002D0B" w:rsidRPr="00002D0B" w:rsidRDefault="009D19AF" w:rsidP="004D71BC">
            <w:pPr>
              <w:pStyle w:val="ListParagraph"/>
              <w:numPr>
                <w:ilvl w:val="1"/>
                <w:numId w:val="1"/>
              </w:numPr>
              <w:spacing w:after="20" w:line="240" w:lineRule="auto"/>
              <w:ind w:left="1080"/>
              <w:contextualSpacing w:val="0"/>
              <w:rPr>
                <w:rFonts w:ascii="Times New Roman" w:hAnsi="Times New Roman" w:cs="Times New Roman"/>
                <w:szCs w:val="22"/>
              </w:rPr>
            </w:pPr>
            <w:r w:rsidRPr="00002D0B">
              <w:rPr>
                <w:rFonts w:ascii="Times New Roman" w:hAnsi="Times New Roman" w:cs="Times New Roman"/>
                <w:szCs w:val="22"/>
              </w:rPr>
              <w:t xml:space="preserve">BOARD PRESENT: </w:t>
            </w:r>
            <w:r w:rsidR="00530A77" w:rsidRPr="00002D0B">
              <w:rPr>
                <w:rFonts w:ascii="Times New Roman" w:hAnsi="Times New Roman" w:cs="Times New Roman"/>
                <w:szCs w:val="22"/>
              </w:rPr>
              <w:t xml:space="preserve">Barry Blanchard, Dean </w:t>
            </w:r>
            <w:proofErr w:type="spellStart"/>
            <w:r w:rsidR="00530A77" w:rsidRPr="00002D0B">
              <w:rPr>
                <w:rFonts w:ascii="Times New Roman" w:hAnsi="Times New Roman" w:cs="Times New Roman"/>
                <w:szCs w:val="22"/>
              </w:rPr>
              <w:t>DiDario</w:t>
            </w:r>
            <w:proofErr w:type="spellEnd"/>
            <w:r w:rsidR="00530A77" w:rsidRPr="00002D0B">
              <w:rPr>
                <w:rFonts w:ascii="Times New Roman" w:hAnsi="Times New Roman" w:cs="Times New Roman"/>
                <w:szCs w:val="22"/>
              </w:rPr>
              <w:t xml:space="preserve">, Chris </w:t>
            </w:r>
            <w:proofErr w:type="spellStart"/>
            <w:r w:rsidR="00530A77" w:rsidRPr="00002D0B">
              <w:rPr>
                <w:rFonts w:ascii="Times New Roman" w:hAnsi="Times New Roman" w:cs="Times New Roman"/>
                <w:szCs w:val="22"/>
              </w:rPr>
              <w:t>Mahre</w:t>
            </w:r>
            <w:proofErr w:type="spellEnd"/>
            <w:r w:rsidR="004F0D6D" w:rsidRPr="00002D0B">
              <w:rPr>
                <w:rFonts w:ascii="Times New Roman" w:hAnsi="Times New Roman" w:cs="Times New Roman"/>
                <w:szCs w:val="22"/>
              </w:rPr>
              <w:t xml:space="preserve">, </w:t>
            </w:r>
            <w:r w:rsidR="00002D0B" w:rsidRPr="00002D0B">
              <w:rPr>
                <w:rFonts w:ascii="Times New Roman" w:hAnsi="Times New Roman" w:cs="Times New Roman"/>
                <w:szCs w:val="22"/>
              </w:rPr>
              <w:t>Candice Walton,</w:t>
            </w:r>
          </w:p>
          <w:p w:rsidR="009D19AF" w:rsidRPr="00002D0B" w:rsidRDefault="00002D0B" w:rsidP="00002D0B">
            <w:pPr>
              <w:pStyle w:val="ListParagraph"/>
              <w:spacing w:after="20" w:line="240" w:lineRule="auto"/>
              <w:ind w:left="1080"/>
              <w:contextualSpacing w:val="0"/>
              <w:rPr>
                <w:rFonts w:ascii="Times New Roman" w:hAnsi="Times New Roman" w:cs="Times New Roman"/>
                <w:szCs w:val="22"/>
              </w:rPr>
            </w:pPr>
            <w:r w:rsidRPr="00002D0B">
              <w:rPr>
                <w:rFonts w:ascii="Times New Roman" w:hAnsi="Times New Roman" w:cs="Times New Roman"/>
                <w:szCs w:val="22"/>
              </w:rPr>
              <w:t xml:space="preserve"> </w:t>
            </w:r>
            <w:r w:rsidR="004F0D6D" w:rsidRPr="00002D0B">
              <w:rPr>
                <w:rFonts w:ascii="Times New Roman" w:hAnsi="Times New Roman" w:cs="Times New Roman"/>
                <w:szCs w:val="22"/>
              </w:rPr>
              <w:t xml:space="preserve">Abby </w:t>
            </w:r>
            <w:proofErr w:type="spellStart"/>
            <w:r w:rsidR="004F0D6D" w:rsidRPr="00002D0B">
              <w:rPr>
                <w:rFonts w:ascii="Times New Roman" w:hAnsi="Times New Roman" w:cs="Times New Roman"/>
                <w:szCs w:val="22"/>
              </w:rPr>
              <w:t>Landmeier</w:t>
            </w:r>
            <w:proofErr w:type="spellEnd"/>
            <w:r w:rsidR="004F0D6D" w:rsidRPr="00002D0B">
              <w:rPr>
                <w:rFonts w:ascii="Times New Roman" w:hAnsi="Times New Roman" w:cs="Times New Roman"/>
                <w:szCs w:val="22"/>
              </w:rPr>
              <w:t xml:space="preserve"> (12:05p.m.</w:t>
            </w:r>
            <w:r w:rsidRPr="00002D0B">
              <w:rPr>
                <w:rFonts w:ascii="Times New Roman" w:hAnsi="Times New Roman" w:cs="Times New Roman"/>
                <w:szCs w:val="22"/>
              </w:rPr>
              <w:t xml:space="preserve"> arrival</w:t>
            </w:r>
            <w:r w:rsidR="004F0D6D" w:rsidRPr="00002D0B">
              <w:rPr>
                <w:rFonts w:ascii="Times New Roman" w:hAnsi="Times New Roman" w:cs="Times New Roman"/>
                <w:szCs w:val="22"/>
              </w:rPr>
              <w:t>)</w:t>
            </w:r>
          </w:p>
          <w:p w:rsidR="009D19AF" w:rsidRPr="00002D0B" w:rsidRDefault="009D19AF" w:rsidP="004D71BC">
            <w:pPr>
              <w:pStyle w:val="ListParagraph"/>
              <w:numPr>
                <w:ilvl w:val="1"/>
                <w:numId w:val="1"/>
              </w:numPr>
              <w:spacing w:after="20" w:line="240" w:lineRule="auto"/>
              <w:ind w:left="1080"/>
              <w:contextualSpacing w:val="0"/>
              <w:rPr>
                <w:rFonts w:ascii="Times New Roman" w:hAnsi="Times New Roman" w:cs="Times New Roman"/>
                <w:szCs w:val="22"/>
              </w:rPr>
            </w:pPr>
            <w:r w:rsidRPr="00002D0B">
              <w:rPr>
                <w:rFonts w:ascii="Times New Roman" w:hAnsi="Times New Roman" w:cs="Times New Roman"/>
                <w:szCs w:val="22"/>
              </w:rPr>
              <w:t xml:space="preserve">STAFF PRESENT: </w:t>
            </w:r>
            <w:r w:rsidR="00530A77" w:rsidRPr="00002D0B">
              <w:rPr>
                <w:rFonts w:ascii="Times New Roman" w:hAnsi="Times New Roman" w:cs="Times New Roman"/>
                <w:szCs w:val="22"/>
              </w:rPr>
              <w:t xml:space="preserve">Michelle </w:t>
            </w:r>
            <w:proofErr w:type="spellStart"/>
            <w:r w:rsidR="00530A77" w:rsidRPr="00002D0B">
              <w:rPr>
                <w:rFonts w:ascii="Times New Roman" w:hAnsi="Times New Roman" w:cs="Times New Roman"/>
                <w:szCs w:val="22"/>
              </w:rPr>
              <w:t>Boisvenue</w:t>
            </w:r>
            <w:proofErr w:type="spellEnd"/>
            <w:r w:rsidR="00530A77" w:rsidRPr="00002D0B">
              <w:rPr>
                <w:rFonts w:ascii="Times New Roman" w:hAnsi="Times New Roman" w:cs="Times New Roman"/>
                <w:szCs w:val="22"/>
              </w:rPr>
              <w:t xml:space="preserve">-Fox, </w:t>
            </w:r>
            <w:r w:rsidR="00411D80" w:rsidRPr="00002D0B">
              <w:rPr>
                <w:rFonts w:ascii="Times New Roman" w:hAnsi="Times New Roman" w:cs="Times New Roman"/>
                <w:szCs w:val="22"/>
              </w:rPr>
              <w:t>Nikki Coolbaugh</w:t>
            </w:r>
            <w:r w:rsidR="00530A77" w:rsidRPr="00002D0B">
              <w:rPr>
                <w:rFonts w:ascii="Times New Roman" w:hAnsi="Times New Roman" w:cs="Times New Roman"/>
                <w:szCs w:val="22"/>
              </w:rPr>
              <w:t>, Blair Wade</w:t>
            </w:r>
          </w:p>
          <w:p w:rsidR="009D19AF" w:rsidRPr="00002D0B" w:rsidRDefault="009D19AF" w:rsidP="004D71BC">
            <w:pPr>
              <w:pStyle w:val="ListParagraph"/>
              <w:numPr>
                <w:ilvl w:val="0"/>
                <w:numId w:val="1"/>
              </w:numPr>
              <w:spacing w:after="20" w:line="240" w:lineRule="auto"/>
              <w:contextualSpacing w:val="0"/>
              <w:rPr>
                <w:rFonts w:ascii="Times New Roman" w:hAnsi="Times New Roman" w:cs="Times New Roman"/>
                <w:szCs w:val="22"/>
              </w:rPr>
            </w:pPr>
            <w:r w:rsidRPr="00002D0B">
              <w:rPr>
                <w:rFonts w:ascii="Times New Roman" w:hAnsi="Times New Roman" w:cs="Times New Roman"/>
                <w:szCs w:val="22"/>
              </w:rPr>
              <w:t>Review of Agenda: The agenda was accepted as presented.</w:t>
            </w:r>
          </w:p>
          <w:p w:rsidR="00002D0B" w:rsidRPr="00002D0B" w:rsidRDefault="00002D0B" w:rsidP="00002D0B">
            <w:pPr>
              <w:pStyle w:val="ListParagraph"/>
              <w:spacing w:after="20" w:line="240" w:lineRule="auto"/>
              <w:contextualSpacing w:val="0"/>
              <w:rPr>
                <w:rFonts w:ascii="Times New Roman" w:hAnsi="Times New Roman" w:cs="Times New Roman"/>
                <w:szCs w:val="22"/>
              </w:rPr>
            </w:pPr>
          </w:p>
        </w:tc>
      </w:tr>
      <w:tr w:rsidR="00E44EDF" w:rsidRPr="00002D0B" w:rsidTr="009D19AF">
        <w:trPr>
          <w:trHeight w:val="235"/>
          <w:jc w:val="center"/>
        </w:trPr>
        <w:tc>
          <w:tcPr>
            <w:tcW w:w="445" w:type="dxa"/>
          </w:tcPr>
          <w:p w:rsidR="00E44EDF" w:rsidRPr="00002D0B" w:rsidRDefault="00E44EDF" w:rsidP="00636DAC">
            <w:pPr>
              <w:rPr>
                <w:rFonts w:ascii="Times New Roman" w:hAnsi="Times New Roman" w:cs="Times New Roman"/>
              </w:rPr>
            </w:pPr>
            <w:r w:rsidRPr="00002D0B">
              <w:rPr>
                <w:rFonts w:ascii="Times New Roman" w:hAnsi="Times New Roman" w:cs="Times New Roman"/>
              </w:rPr>
              <w:t>2</w:t>
            </w:r>
          </w:p>
        </w:tc>
        <w:tc>
          <w:tcPr>
            <w:tcW w:w="9635" w:type="dxa"/>
          </w:tcPr>
          <w:p w:rsidR="00E44EDF" w:rsidRPr="00002D0B" w:rsidRDefault="00E44EDF" w:rsidP="004D71BC">
            <w:pPr>
              <w:spacing w:after="20"/>
              <w:rPr>
                <w:rFonts w:ascii="Times New Roman" w:hAnsi="Times New Roman" w:cs="Times New Roman"/>
              </w:rPr>
            </w:pPr>
            <w:r w:rsidRPr="00002D0B">
              <w:rPr>
                <w:rFonts w:ascii="Times New Roman" w:hAnsi="Times New Roman" w:cs="Times New Roman"/>
              </w:rPr>
              <w:t>Determine 2020 Finance Committee Chair:</w:t>
            </w:r>
          </w:p>
          <w:p w:rsidR="00C66A11" w:rsidRDefault="00C66A11" w:rsidP="00C66A11">
            <w:pPr>
              <w:pStyle w:val="ListParagraph"/>
              <w:numPr>
                <w:ilvl w:val="0"/>
                <w:numId w:val="5"/>
              </w:numPr>
              <w:spacing w:after="20" w:line="240" w:lineRule="auto"/>
              <w:rPr>
                <w:rFonts w:ascii="Times New Roman" w:hAnsi="Times New Roman" w:cs="Times New Roman"/>
              </w:rPr>
            </w:pPr>
            <w:r w:rsidRPr="00002D0B">
              <w:rPr>
                <w:rFonts w:ascii="Times New Roman" w:hAnsi="Times New Roman" w:cs="Times New Roman"/>
              </w:rPr>
              <w:t>Committee member</w:t>
            </w:r>
            <w:r w:rsidR="00002D0B">
              <w:rPr>
                <w:rFonts w:ascii="Times New Roman" w:hAnsi="Times New Roman" w:cs="Times New Roman"/>
              </w:rPr>
              <w:t xml:space="preserve"> Blanchard</w:t>
            </w:r>
            <w:r w:rsidRPr="00002D0B">
              <w:rPr>
                <w:rFonts w:ascii="Times New Roman" w:hAnsi="Times New Roman" w:cs="Times New Roman"/>
              </w:rPr>
              <w:t xml:space="preserve"> requested </w:t>
            </w:r>
            <w:proofErr w:type="spellStart"/>
            <w:r w:rsidRPr="00002D0B">
              <w:rPr>
                <w:rFonts w:ascii="Times New Roman" w:hAnsi="Times New Roman" w:cs="Times New Roman"/>
              </w:rPr>
              <w:t>Mahre</w:t>
            </w:r>
            <w:proofErr w:type="spellEnd"/>
            <w:r w:rsidRPr="00002D0B">
              <w:rPr>
                <w:rFonts w:ascii="Times New Roman" w:hAnsi="Times New Roman" w:cs="Times New Roman"/>
              </w:rPr>
              <w:t xml:space="preserve"> t</w:t>
            </w:r>
            <w:r w:rsidR="00002D0B">
              <w:rPr>
                <w:rFonts w:ascii="Times New Roman" w:hAnsi="Times New Roman" w:cs="Times New Roman"/>
              </w:rPr>
              <w:t>hat</w:t>
            </w:r>
            <w:r w:rsidRPr="00002D0B">
              <w:rPr>
                <w:rFonts w:ascii="Times New Roman" w:hAnsi="Times New Roman" w:cs="Times New Roman"/>
              </w:rPr>
              <w:t xml:space="preserve"> continue to serve as </w:t>
            </w:r>
            <w:r w:rsidR="00002D0B">
              <w:rPr>
                <w:rFonts w:ascii="Times New Roman" w:hAnsi="Times New Roman" w:cs="Times New Roman"/>
              </w:rPr>
              <w:t>C</w:t>
            </w:r>
            <w:r w:rsidRPr="00002D0B">
              <w:rPr>
                <w:rFonts w:ascii="Times New Roman" w:hAnsi="Times New Roman" w:cs="Times New Roman"/>
              </w:rPr>
              <w:t xml:space="preserve">ommittee </w:t>
            </w:r>
            <w:r w:rsidR="00002D0B">
              <w:rPr>
                <w:rFonts w:ascii="Times New Roman" w:hAnsi="Times New Roman" w:cs="Times New Roman"/>
              </w:rPr>
              <w:t>C</w:t>
            </w:r>
            <w:r w:rsidRPr="00002D0B">
              <w:rPr>
                <w:rFonts w:ascii="Times New Roman" w:hAnsi="Times New Roman" w:cs="Times New Roman"/>
              </w:rPr>
              <w:t>hair</w:t>
            </w:r>
            <w:r w:rsidR="00002D0B">
              <w:rPr>
                <w:rFonts w:ascii="Times New Roman" w:hAnsi="Times New Roman" w:cs="Times New Roman"/>
              </w:rPr>
              <w:t xml:space="preserve"> the other committee members agreed</w:t>
            </w:r>
            <w:r w:rsidRPr="00002D0B">
              <w:rPr>
                <w:rFonts w:ascii="Times New Roman" w:hAnsi="Times New Roman" w:cs="Times New Roman"/>
              </w:rPr>
              <w:t xml:space="preserve">, </w:t>
            </w:r>
            <w:proofErr w:type="spellStart"/>
            <w:r w:rsidRPr="00002D0B">
              <w:rPr>
                <w:rFonts w:ascii="Times New Roman" w:hAnsi="Times New Roman" w:cs="Times New Roman"/>
              </w:rPr>
              <w:t>Mahre</w:t>
            </w:r>
            <w:proofErr w:type="spellEnd"/>
            <w:r w:rsidRPr="00002D0B">
              <w:rPr>
                <w:rFonts w:ascii="Times New Roman" w:hAnsi="Times New Roman" w:cs="Times New Roman"/>
              </w:rPr>
              <w:t xml:space="preserve"> accepted.</w:t>
            </w:r>
          </w:p>
          <w:p w:rsidR="00002D0B" w:rsidRPr="00002D0B" w:rsidRDefault="00002D0B" w:rsidP="00002D0B">
            <w:pPr>
              <w:pStyle w:val="ListParagraph"/>
              <w:spacing w:after="20" w:line="240" w:lineRule="auto"/>
              <w:rPr>
                <w:rFonts w:ascii="Times New Roman" w:hAnsi="Times New Roman" w:cs="Times New Roman"/>
              </w:rPr>
            </w:pPr>
          </w:p>
        </w:tc>
      </w:tr>
      <w:tr w:rsidR="009D19AF" w:rsidRPr="00002D0B" w:rsidTr="009D19AF">
        <w:trPr>
          <w:trHeight w:val="235"/>
          <w:jc w:val="center"/>
        </w:trPr>
        <w:tc>
          <w:tcPr>
            <w:tcW w:w="445" w:type="dxa"/>
          </w:tcPr>
          <w:p w:rsidR="009D19AF" w:rsidRPr="00002D0B" w:rsidRDefault="00E44EDF" w:rsidP="00636DAC">
            <w:pPr>
              <w:rPr>
                <w:rFonts w:ascii="Times New Roman" w:hAnsi="Times New Roman" w:cs="Times New Roman"/>
              </w:rPr>
            </w:pPr>
            <w:r w:rsidRPr="00002D0B">
              <w:rPr>
                <w:rFonts w:ascii="Times New Roman" w:hAnsi="Times New Roman" w:cs="Times New Roman"/>
              </w:rPr>
              <w:t>3</w:t>
            </w:r>
          </w:p>
        </w:tc>
        <w:tc>
          <w:tcPr>
            <w:tcW w:w="9635" w:type="dxa"/>
          </w:tcPr>
          <w:p w:rsidR="008711F1" w:rsidRPr="00002D0B" w:rsidRDefault="00E44EDF" w:rsidP="00C66A11">
            <w:pPr>
              <w:spacing w:after="20"/>
              <w:rPr>
                <w:rFonts w:ascii="Times New Roman" w:hAnsi="Times New Roman" w:cs="Times New Roman"/>
              </w:rPr>
            </w:pPr>
            <w:r w:rsidRPr="00002D0B">
              <w:rPr>
                <w:rFonts w:ascii="Times New Roman" w:hAnsi="Times New Roman" w:cs="Times New Roman"/>
              </w:rPr>
              <w:t>Investmen</w:t>
            </w:r>
            <w:r w:rsidR="00C66A11" w:rsidRPr="00002D0B">
              <w:rPr>
                <w:rFonts w:ascii="Times New Roman" w:hAnsi="Times New Roman" w:cs="Times New Roman"/>
              </w:rPr>
              <w:t xml:space="preserve">t Update: </w:t>
            </w:r>
          </w:p>
          <w:p w:rsidR="00C66A11" w:rsidRPr="00002D0B" w:rsidRDefault="00C66A11" w:rsidP="00C66A11">
            <w:pPr>
              <w:pStyle w:val="ListParagraph"/>
              <w:numPr>
                <w:ilvl w:val="0"/>
                <w:numId w:val="5"/>
              </w:numPr>
              <w:spacing w:after="20" w:line="240" w:lineRule="auto"/>
              <w:rPr>
                <w:rFonts w:ascii="Times New Roman" w:hAnsi="Times New Roman" w:cs="Times New Roman"/>
              </w:rPr>
            </w:pPr>
            <w:r w:rsidRPr="00002D0B">
              <w:rPr>
                <w:rFonts w:ascii="Times New Roman" w:hAnsi="Times New Roman" w:cs="Times New Roman"/>
              </w:rPr>
              <w:t>Wade distributed and presented a summary of MCLD Investment Holdings.</w:t>
            </w:r>
          </w:p>
          <w:p w:rsidR="00002D0B" w:rsidRPr="00002D0B" w:rsidRDefault="00C66A11" w:rsidP="00002D0B">
            <w:pPr>
              <w:pStyle w:val="ListParagraph"/>
              <w:numPr>
                <w:ilvl w:val="0"/>
                <w:numId w:val="5"/>
              </w:numPr>
              <w:spacing w:after="20" w:line="240" w:lineRule="auto"/>
              <w:rPr>
                <w:rFonts w:ascii="Times New Roman" w:hAnsi="Times New Roman" w:cs="Times New Roman"/>
              </w:rPr>
            </w:pPr>
            <w:r w:rsidRPr="00002D0B">
              <w:rPr>
                <w:rFonts w:ascii="Times New Roman" w:hAnsi="Times New Roman" w:cs="Times New Roman"/>
              </w:rPr>
              <w:t xml:space="preserve">Wade asked the committee if at this time they would be interested in any “long term” investment with capital that matured February of 2020. Due to the appearance of a lack of benefit of </w:t>
            </w:r>
            <w:r w:rsidR="00D05A7B" w:rsidRPr="00002D0B">
              <w:rPr>
                <w:rFonts w:ascii="Times New Roman" w:hAnsi="Times New Roman" w:cs="Times New Roman"/>
              </w:rPr>
              <w:t>“</w:t>
            </w:r>
            <w:r w:rsidRPr="00002D0B">
              <w:rPr>
                <w:rFonts w:ascii="Times New Roman" w:hAnsi="Times New Roman" w:cs="Times New Roman"/>
              </w:rPr>
              <w:t>long term</w:t>
            </w:r>
            <w:r w:rsidR="00D05A7B" w:rsidRPr="00002D0B">
              <w:rPr>
                <w:rFonts w:ascii="Times New Roman" w:hAnsi="Times New Roman" w:cs="Times New Roman"/>
              </w:rPr>
              <w:t>”</w:t>
            </w:r>
            <w:r w:rsidRPr="00002D0B">
              <w:rPr>
                <w:rFonts w:ascii="Times New Roman" w:hAnsi="Times New Roman" w:cs="Times New Roman"/>
              </w:rPr>
              <w:t xml:space="preserve"> investments as opposed to the current Money Market account the </w:t>
            </w:r>
            <w:r w:rsidR="00D05A7B" w:rsidRPr="00002D0B">
              <w:rPr>
                <w:rFonts w:ascii="Times New Roman" w:hAnsi="Times New Roman" w:cs="Times New Roman"/>
              </w:rPr>
              <w:t>Committee expressed that they would like to leave the distribution as they are now.</w:t>
            </w:r>
          </w:p>
          <w:p w:rsidR="00D05A7B" w:rsidRPr="00002D0B" w:rsidRDefault="00D05A7B" w:rsidP="00D05A7B">
            <w:pPr>
              <w:pStyle w:val="ListParagraph"/>
              <w:spacing w:after="20" w:line="240" w:lineRule="auto"/>
              <w:rPr>
                <w:rFonts w:ascii="Times New Roman" w:hAnsi="Times New Roman" w:cs="Times New Roman"/>
              </w:rPr>
            </w:pPr>
          </w:p>
        </w:tc>
      </w:tr>
      <w:tr w:rsidR="00E44EDF" w:rsidRPr="00002D0B" w:rsidTr="009D19AF">
        <w:trPr>
          <w:trHeight w:val="235"/>
          <w:jc w:val="center"/>
        </w:trPr>
        <w:tc>
          <w:tcPr>
            <w:tcW w:w="445" w:type="dxa"/>
          </w:tcPr>
          <w:p w:rsidR="00E44EDF" w:rsidRPr="00002D0B" w:rsidRDefault="00E44EDF" w:rsidP="00636DAC">
            <w:pPr>
              <w:rPr>
                <w:rFonts w:ascii="Times New Roman" w:hAnsi="Times New Roman" w:cs="Times New Roman"/>
              </w:rPr>
            </w:pPr>
            <w:r w:rsidRPr="00002D0B">
              <w:rPr>
                <w:rFonts w:ascii="Times New Roman" w:hAnsi="Times New Roman" w:cs="Times New Roman"/>
              </w:rPr>
              <w:t>4</w:t>
            </w:r>
          </w:p>
        </w:tc>
        <w:tc>
          <w:tcPr>
            <w:tcW w:w="9635" w:type="dxa"/>
          </w:tcPr>
          <w:p w:rsidR="00E44EDF" w:rsidRPr="00002D0B" w:rsidRDefault="00D05A7B" w:rsidP="004D71BC">
            <w:pPr>
              <w:spacing w:after="20"/>
              <w:rPr>
                <w:rFonts w:ascii="Times New Roman" w:hAnsi="Times New Roman" w:cs="Times New Roman"/>
              </w:rPr>
            </w:pPr>
            <w:r w:rsidRPr="00002D0B">
              <w:rPr>
                <w:rFonts w:ascii="Times New Roman" w:hAnsi="Times New Roman" w:cs="Times New Roman"/>
              </w:rPr>
              <w:t>Review Audit Compliance Policy:</w:t>
            </w:r>
          </w:p>
          <w:p w:rsidR="00D05A7B" w:rsidRDefault="00D05A7B" w:rsidP="00D05A7B">
            <w:pPr>
              <w:pStyle w:val="ListParagraph"/>
              <w:numPr>
                <w:ilvl w:val="0"/>
                <w:numId w:val="6"/>
              </w:numPr>
              <w:spacing w:after="20" w:line="240" w:lineRule="auto"/>
              <w:rPr>
                <w:rFonts w:ascii="Times New Roman" w:hAnsi="Times New Roman" w:cs="Times New Roman"/>
              </w:rPr>
            </w:pPr>
            <w:r w:rsidRPr="00002D0B">
              <w:rPr>
                <w:rFonts w:ascii="Times New Roman" w:hAnsi="Times New Roman" w:cs="Times New Roman"/>
              </w:rPr>
              <w:t>Wade</w:t>
            </w:r>
            <w:r w:rsidR="00002D0B">
              <w:rPr>
                <w:rFonts w:ascii="Times New Roman" w:hAnsi="Times New Roman" w:cs="Times New Roman"/>
              </w:rPr>
              <w:t xml:space="preserve"> distributed and reviewed the draft Audit Compliance Policy. The policy had two minor changes to be approved; to change “Audit Committee” to “Finance Committee” and to request a formal Request for Proposal (RFP) every three years for audit services.</w:t>
            </w:r>
          </w:p>
          <w:p w:rsidR="00002D0B" w:rsidRDefault="00002D0B" w:rsidP="00D05A7B">
            <w:pPr>
              <w:pStyle w:val="ListParagraph"/>
              <w:numPr>
                <w:ilvl w:val="0"/>
                <w:numId w:val="6"/>
              </w:numPr>
              <w:spacing w:after="20" w:line="240" w:lineRule="auto"/>
              <w:rPr>
                <w:rFonts w:ascii="Times New Roman" w:hAnsi="Times New Roman" w:cs="Times New Roman"/>
              </w:rPr>
            </w:pPr>
            <w:r>
              <w:rPr>
                <w:rFonts w:ascii="Times New Roman" w:hAnsi="Times New Roman" w:cs="Times New Roman"/>
              </w:rPr>
              <w:t>The Committee agreed to the Request for Proposal (RFP) modification.</w:t>
            </w:r>
          </w:p>
          <w:p w:rsidR="00002D0B" w:rsidRDefault="00002D0B" w:rsidP="00D05A7B">
            <w:pPr>
              <w:pStyle w:val="ListParagraph"/>
              <w:numPr>
                <w:ilvl w:val="0"/>
                <w:numId w:val="6"/>
              </w:numPr>
              <w:spacing w:after="20" w:line="240" w:lineRule="auto"/>
              <w:rPr>
                <w:rFonts w:ascii="Times New Roman" w:hAnsi="Times New Roman" w:cs="Times New Roman"/>
              </w:rPr>
            </w:pPr>
            <w:r>
              <w:rPr>
                <w:rFonts w:ascii="Times New Roman" w:hAnsi="Times New Roman" w:cs="Times New Roman"/>
              </w:rPr>
              <w:t>The Committee asked to leave the “Audit Committee” verbiage in place due to the fact that in previous years there was a separate committee in charge of this task.</w:t>
            </w:r>
          </w:p>
          <w:p w:rsidR="00002D0B" w:rsidRDefault="00002D0B" w:rsidP="00D05A7B">
            <w:pPr>
              <w:pStyle w:val="ListParagraph"/>
              <w:numPr>
                <w:ilvl w:val="0"/>
                <w:numId w:val="6"/>
              </w:numPr>
              <w:spacing w:after="20" w:line="240" w:lineRule="auto"/>
              <w:rPr>
                <w:rFonts w:ascii="Times New Roman" w:hAnsi="Times New Roman" w:cs="Times New Roman"/>
              </w:rPr>
            </w:pPr>
            <w:r>
              <w:rPr>
                <w:rFonts w:ascii="Times New Roman" w:hAnsi="Times New Roman" w:cs="Times New Roman"/>
              </w:rPr>
              <w:t>The Audit Committee will be discussed at the next Board of Trustees meeting on March 26, 2020.</w:t>
            </w:r>
          </w:p>
          <w:p w:rsidR="00002D0B" w:rsidRPr="00002D0B" w:rsidRDefault="00002D0B" w:rsidP="00002D0B">
            <w:pPr>
              <w:pStyle w:val="ListParagraph"/>
              <w:spacing w:after="20" w:line="240" w:lineRule="auto"/>
              <w:rPr>
                <w:rFonts w:ascii="Times New Roman" w:hAnsi="Times New Roman" w:cs="Times New Roman"/>
              </w:rPr>
            </w:pPr>
          </w:p>
        </w:tc>
      </w:tr>
      <w:tr w:rsidR="00D05A7B" w:rsidRPr="00002D0B" w:rsidTr="009D19AF">
        <w:trPr>
          <w:trHeight w:val="235"/>
          <w:jc w:val="center"/>
        </w:trPr>
        <w:tc>
          <w:tcPr>
            <w:tcW w:w="445" w:type="dxa"/>
          </w:tcPr>
          <w:p w:rsidR="00D05A7B" w:rsidRPr="00002D0B" w:rsidRDefault="00D05A7B" w:rsidP="00636DAC">
            <w:pPr>
              <w:rPr>
                <w:rFonts w:ascii="Times New Roman" w:hAnsi="Times New Roman" w:cs="Times New Roman"/>
              </w:rPr>
            </w:pPr>
            <w:r w:rsidRPr="00002D0B">
              <w:rPr>
                <w:rFonts w:ascii="Times New Roman" w:hAnsi="Times New Roman" w:cs="Times New Roman"/>
              </w:rPr>
              <w:t>5</w:t>
            </w:r>
          </w:p>
        </w:tc>
        <w:tc>
          <w:tcPr>
            <w:tcW w:w="9635" w:type="dxa"/>
          </w:tcPr>
          <w:p w:rsidR="00D05A7B" w:rsidRPr="00002D0B" w:rsidRDefault="00D05A7B" w:rsidP="004D71BC">
            <w:pPr>
              <w:spacing w:after="20"/>
              <w:rPr>
                <w:rFonts w:ascii="Times New Roman" w:hAnsi="Times New Roman" w:cs="Times New Roman"/>
              </w:rPr>
            </w:pPr>
            <w:r w:rsidRPr="00002D0B">
              <w:rPr>
                <w:rFonts w:ascii="Times New Roman" w:hAnsi="Times New Roman" w:cs="Times New Roman"/>
              </w:rPr>
              <w:t>Review Purchasing Policy:</w:t>
            </w:r>
          </w:p>
          <w:p w:rsidR="00135AAC" w:rsidRDefault="00D05A7B" w:rsidP="00135AAC">
            <w:pPr>
              <w:pStyle w:val="ListParagraph"/>
              <w:numPr>
                <w:ilvl w:val="0"/>
                <w:numId w:val="6"/>
              </w:numPr>
              <w:spacing w:after="20" w:line="240" w:lineRule="auto"/>
              <w:rPr>
                <w:rFonts w:ascii="Times New Roman" w:hAnsi="Times New Roman" w:cs="Times New Roman"/>
              </w:rPr>
            </w:pPr>
            <w:r w:rsidRPr="00002D0B">
              <w:rPr>
                <w:rFonts w:ascii="Times New Roman" w:hAnsi="Times New Roman" w:cs="Times New Roman"/>
              </w:rPr>
              <w:t>Wade</w:t>
            </w:r>
            <w:r w:rsidR="00135AAC">
              <w:rPr>
                <w:rFonts w:ascii="Times New Roman" w:hAnsi="Times New Roman" w:cs="Times New Roman"/>
              </w:rPr>
              <w:t xml:space="preserve"> presented the Updated Purchasing Policy; the policy had extensive changes and was reviewed by the Committee.</w:t>
            </w:r>
          </w:p>
          <w:p w:rsidR="00135AAC" w:rsidRDefault="00135AAC" w:rsidP="00135AAC">
            <w:pPr>
              <w:pStyle w:val="ListParagraph"/>
              <w:numPr>
                <w:ilvl w:val="0"/>
                <w:numId w:val="6"/>
              </w:numPr>
              <w:spacing w:after="20" w:line="240" w:lineRule="auto"/>
              <w:rPr>
                <w:rFonts w:ascii="Times New Roman" w:hAnsi="Times New Roman" w:cs="Times New Roman"/>
              </w:rPr>
            </w:pPr>
            <w:r>
              <w:rPr>
                <w:rFonts w:ascii="Times New Roman" w:hAnsi="Times New Roman" w:cs="Times New Roman"/>
              </w:rPr>
              <w:t>The Committee asked for clarification on the policy section under competitive bidding and stating that it was unclear if MCL used any kind of competitive bidding under $100,000.</w:t>
            </w:r>
          </w:p>
          <w:p w:rsidR="00091DB5" w:rsidRDefault="00091DB5" w:rsidP="00091DB5">
            <w:pPr>
              <w:pStyle w:val="ListParagraph"/>
              <w:spacing w:after="20" w:line="240" w:lineRule="auto"/>
              <w:rPr>
                <w:rFonts w:ascii="Times New Roman" w:hAnsi="Times New Roman" w:cs="Times New Roman"/>
              </w:rPr>
            </w:pPr>
          </w:p>
          <w:p w:rsidR="00135AAC" w:rsidRDefault="00135AAC" w:rsidP="00135AAC">
            <w:pPr>
              <w:pStyle w:val="ListParagraph"/>
              <w:numPr>
                <w:ilvl w:val="0"/>
                <w:numId w:val="6"/>
              </w:numPr>
              <w:spacing w:after="20" w:line="240" w:lineRule="auto"/>
              <w:rPr>
                <w:rFonts w:ascii="Times New Roman" w:hAnsi="Times New Roman" w:cs="Times New Roman"/>
              </w:rPr>
            </w:pPr>
            <w:r>
              <w:rPr>
                <w:rFonts w:ascii="Times New Roman" w:hAnsi="Times New Roman" w:cs="Times New Roman"/>
              </w:rPr>
              <w:lastRenderedPageBreak/>
              <w:t>The Committee also asked for grammatical consistency throughout the document for example not always using dollar signs etc.</w:t>
            </w:r>
          </w:p>
          <w:p w:rsidR="00135AAC" w:rsidRDefault="00135AAC" w:rsidP="00135AAC">
            <w:pPr>
              <w:pStyle w:val="ListParagraph"/>
              <w:numPr>
                <w:ilvl w:val="0"/>
                <w:numId w:val="6"/>
              </w:numPr>
              <w:spacing w:after="20" w:line="240" w:lineRule="auto"/>
              <w:rPr>
                <w:rFonts w:ascii="Times New Roman" w:hAnsi="Times New Roman" w:cs="Times New Roman"/>
              </w:rPr>
            </w:pPr>
            <w:r>
              <w:rPr>
                <w:rFonts w:ascii="Times New Roman" w:hAnsi="Times New Roman" w:cs="Times New Roman"/>
              </w:rPr>
              <w:t>The Committee requested the addition of notification to the Board of Trustees under the Emergency Purchase section of the policy to offer oversight and protection for the Director. The committee would like this to match the Emergency Purchase section of the Investment Policy.</w:t>
            </w:r>
          </w:p>
          <w:p w:rsidR="00135AAC" w:rsidRPr="00135AAC" w:rsidRDefault="00135AAC" w:rsidP="00135AAC">
            <w:pPr>
              <w:pStyle w:val="ListParagraph"/>
              <w:spacing w:after="20" w:line="240" w:lineRule="auto"/>
              <w:rPr>
                <w:rFonts w:ascii="Times New Roman" w:hAnsi="Times New Roman" w:cs="Times New Roman"/>
              </w:rPr>
            </w:pPr>
          </w:p>
        </w:tc>
      </w:tr>
      <w:tr w:rsidR="00D05A7B" w:rsidRPr="00002D0B" w:rsidTr="009D19AF">
        <w:trPr>
          <w:trHeight w:val="235"/>
          <w:jc w:val="center"/>
        </w:trPr>
        <w:tc>
          <w:tcPr>
            <w:tcW w:w="445" w:type="dxa"/>
          </w:tcPr>
          <w:p w:rsidR="00D05A7B" w:rsidRPr="00002D0B" w:rsidRDefault="00D05A7B" w:rsidP="00636DAC">
            <w:pPr>
              <w:rPr>
                <w:rFonts w:ascii="Times New Roman" w:hAnsi="Times New Roman" w:cs="Times New Roman"/>
              </w:rPr>
            </w:pPr>
            <w:r w:rsidRPr="00002D0B">
              <w:rPr>
                <w:rFonts w:ascii="Times New Roman" w:hAnsi="Times New Roman" w:cs="Times New Roman"/>
              </w:rPr>
              <w:lastRenderedPageBreak/>
              <w:t>6</w:t>
            </w:r>
          </w:p>
        </w:tc>
        <w:tc>
          <w:tcPr>
            <w:tcW w:w="9635" w:type="dxa"/>
          </w:tcPr>
          <w:p w:rsidR="00D05A7B" w:rsidRPr="00002D0B" w:rsidRDefault="00D05A7B" w:rsidP="004D71BC">
            <w:pPr>
              <w:spacing w:after="20"/>
              <w:rPr>
                <w:rFonts w:ascii="Times New Roman" w:hAnsi="Times New Roman" w:cs="Times New Roman"/>
              </w:rPr>
            </w:pPr>
            <w:r w:rsidRPr="00002D0B">
              <w:rPr>
                <w:rFonts w:ascii="Times New Roman" w:hAnsi="Times New Roman" w:cs="Times New Roman"/>
              </w:rPr>
              <w:t>Ten-year Forecasting Update:</w:t>
            </w:r>
          </w:p>
          <w:p w:rsidR="00D05A7B" w:rsidRDefault="00D05A7B" w:rsidP="00D05A7B">
            <w:pPr>
              <w:pStyle w:val="ListParagraph"/>
              <w:numPr>
                <w:ilvl w:val="0"/>
                <w:numId w:val="6"/>
              </w:numPr>
              <w:spacing w:after="20" w:line="240" w:lineRule="auto"/>
              <w:rPr>
                <w:rFonts w:ascii="Times New Roman" w:hAnsi="Times New Roman" w:cs="Times New Roman"/>
              </w:rPr>
            </w:pPr>
            <w:r w:rsidRPr="00002D0B">
              <w:rPr>
                <w:rFonts w:ascii="Times New Roman" w:hAnsi="Times New Roman" w:cs="Times New Roman"/>
              </w:rPr>
              <w:t>Wade</w:t>
            </w:r>
            <w:r w:rsidR="00135AAC">
              <w:rPr>
                <w:rFonts w:ascii="Times New Roman" w:hAnsi="Times New Roman" w:cs="Times New Roman"/>
              </w:rPr>
              <w:t xml:space="preserve"> distributed two ten-year forecasting models, one with a 3% annual expenditure increase and the other with a 2% annual expenditure increase</w:t>
            </w:r>
            <w:r w:rsidR="00091DB5">
              <w:rPr>
                <w:rFonts w:ascii="Times New Roman" w:hAnsi="Times New Roman" w:cs="Times New Roman"/>
              </w:rPr>
              <w:t>.</w:t>
            </w:r>
          </w:p>
          <w:p w:rsidR="00091DB5" w:rsidRDefault="00091DB5" w:rsidP="00D05A7B">
            <w:pPr>
              <w:pStyle w:val="ListParagraph"/>
              <w:numPr>
                <w:ilvl w:val="0"/>
                <w:numId w:val="6"/>
              </w:numPr>
              <w:spacing w:after="20" w:line="240" w:lineRule="auto"/>
              <w:rPr>
                <w:rFonts w:ascii="Times New Roman" w:hAnsi="Times New Roman" w:cs="Times New Roman"/>
              </w:rPr>
            </w:pPr>
            <w:r>
              <w:rPr>
                <w:rFonts w:ascii="Times New Roman" w:hAnsi="Times New Roman" w:cs="Times New Roman"/>
              </w:rPr>
              <w:t>Wade discussed how the Capital Campaign project and Clifton Branch construction would affect the ten-year forecast and explained the importance of the Capital Campaign being successful.</w:t>
            </w:r>
          </w:p>
          <w:p w:rsidR="00091DB5" w:rsidRPr="00002D0B" w:rsidRDefault="00091DB5" w:rsidP="00091DB5">
            <w:pPr>
              <w:pStyle w:val="ListParagraph"/>
              <w:spacing w:after="20" w:line="240" w:lineRule="auto"/>
              <w:rPr>
                <w:rFonts w:ascii="Times New Roman" w:hAnsi="Times New Roman" w:cs="Times New Roman"/>
              </w:rPr>
            </w:pPr>
          </w:p>
        </w:tc>
      </w:tr>
      <w:tr w:rsidR="009D19AF" w:rsidRPr="00002D0B" w:rsidTr="009D19AF">
        <w:trPr>
          <w:trHeight w:val="235"/>
          <w:jc w:val="center"/>
        </w:trPr>
        <w:tc>
          <w:tcPr>
            <w:tcW w:w="445" w:type="dxa"/>
          </w:tcPr>
          <w:p w:rsidR="009D19AF" w:rsidRPr="00002D0B" w:rsidRDefault="00D05A7B" w:rsidP="00636DAC">
            <w:pPr>
              <w:rPr>
                <w:rFonts w:ascii="Times New Roman" w:hAnsi="Times New Roman" w:cs="Times New Roman"/>
              </w:rPr>
            </w:pPr>
            <w:r w:rsidRPr="00002D0B">
              <w:rPr>
                <w:rFonts w:ascii="Times New Roman" w:hAnsi="Times New Roman" w:cs="Times New Roman"/>
              </w:rPr>
              <w:t>7</w:t>
            </w:r>
          </w:p>
        </w:tc>
        <w:tc>
          <w:tcPr>
            <w:tcW w:w="9635" w:type="dxa"/>
          </w:tcPr>
          <w:p w:rsidR="009D19AF" w:rsidRPr="00002D0B" w:rsidRDefault="009D19AF" w:rsidP="004D71BC">
            <w:pPr>
              <w:spacing w:after="20"/>
              <w:rPr>
                <w:rFonts w:ascii="Times New Roman" w:hAnsi="Times New Roman" w:cs="Times New Roman"/>
              </w:rPr>
            </w:pPr>
            <w:r w:rsidRPr="00002D0B">
              <w:rPr>
                <w:rFonts w:ascii="Times New Roman" w:hAnsi="Times New Roman" w:cs="Times New Roman"/>
              </w:rPr>
              <w:t>Adjournment</w:t>
            </w:r>
          </w:p>
          <w:p w:rsidR="009D19AF" w:rsidRDefault="009D19AF" w:rsidP="004D71BC">
            <w:pPr>
              <w:pStyle w:val="ListParagraph"/>
              <w:numPr>
                <w:ilvl w:val="0"/>
                <w:numId w:val="2"/>
              </w:numPr>
              <w:spacing w:after="20" w:line="240" w:lineRule="auto"/>
              <w:contextualSpacing w:val="0"/>
              <w:rPr>
                <w:rFonts w:ascii="Times New Roman" w:hAnsi="Times New Roman" w:cs="Times New Roman"/>
                <w:szCs w:val="22"/>
              </w:rPr>
            </w:pPr>
            <w:r w:rsidRPr="00002D0B">
              <w:rPr>
                <w:rFonts w:ascii="Times New Roman" w:hAnsi="Times New Roman" w:cs="Times New Roman"/>
                <w:szCs w:val="22"/>
              </w:rPr>
              <w:t xml:space="preserve">Meeting was adjourned at </w:t>
            </w:r>
            <w:r w:rsidR="00D05A7B" w:rsidRPr="00002D0B">
              <w:rPr>
                <w:rFonts w:ascii="Times New Roman" w:hAnsi="Times New Roman" w:cs="Times New Roman"/>
                <w:szCs w:val="22"/>
              </w:rPr>
              <w:t>1:00</w:t>
            </w:r>
            <w:r w:rsidR="00C346CC" w:rsidRPr="00002D0B">
              <w:rPr>
                <w:rFonts w:ascii="Times New Roman" w:hAnsi="Times New Roman" w:cs="Times New Roman"/>
                <w:szCs w:val="22"/>
              </w:rPr>
              <w:t xml:space="preserve"> p.m.</w:t>
            </w:r>
          </w:p>
          <w:p w:rsidR="00091DB5" w:rsidRPr="00002D0B" w:rsidRDefault="00091DB5" w:rsidP="00091DB5">
            <w:pPr>
              <w:pStyle w:val="ListParagraph"/>
              <w:spacing w:after="20" w:line="240" w:lineRule="auto"/>
              <w:contextualSpacing w:val="0"/>
              <w:rPr>
                <w:rFonts w:ascii="Times New Roman" w:hAnsi="Times New Roman" w:cs="Times New Roman"/>
                <w:szCs w:val="22"/>
              </w:rPr>
            </w:pPr>
          </w:p>
        </w:tc>
      </w:tr>
    </w:tbl>
    <w:p w:rsidR="004A060B" w:rsidRPr="00FC7257" w:rsidRDefault="00400F6C" w:rsidP="005415D6">
      <w:pPr>
        <w:spacing w:after="0"/>
        <w:rPr>
          <w:rFonts w:ascii="Times New Roman" w:hAnsi="Times New Roman" w:cs="Times New Roman"/>
        </w:rPr>
      </w:pPr>
      <w:r w:rsidRPr="00002D0B">
        <w:rPr>
          <w:rFonts w:ascii="Times New Roman" w:hAnsi="Times New Roman" w:cs="Times New Roman"/>
        </w:rPr>
        <w:t xml:space="preserve">Minutes submitted by </w:t>
      </w:r>
      <w:r w:rsidR="003B2B9B" w:rsidRPr="00002D0B">
        <w:rPr>
          <w:rFonts w:ascii="Times New Roman" w:hAnsi="Times New Roman" w:cs="Times New Roman"/>
        </w:rPr>
        <w:t>Nikki Coolbaugh, MCL Executive Support Coordinator</w:t>
      </w:r>
      <w:r w:rsidRPr="00002D0B">
        <w:rPr>
          <w:rFonts w:ascii="Times New Roman" w:hAnsi="Times New Roman" w:cs="Times New Roman"/>
        </w:rPr>
        <w:t>.</w:t>
      </w:r>
    </w:p>
    <w:p w:rsidR="004A060B" w:rsidRPr="004A060B" w:rsidRDefault="004A060B" w:rsidP="004A060B">
      <w:pPr>
        <w:rPr>
          <w:rFonts w:ascii="Times New Roman" w:hAnsi="Times New Roman" w:cs="Times New Roman"/>
          <w:sz w:val="24"/>
          <w:szCs w:val="24"/>
        </w:rPr>
      </w:pPr>
    </w:p>
    <w:p w:rsidR="004A060B" w:rsidRPr="004A060B" w:rsidRDefault="004A060B" w:rsidP="004A060B">
      <w:pPr>
        <w:rPr>
          <w:rFonts w:ascii="Times New Roman" w:hAnsi="Times New Roman" w:cs="Times New Roman"/>
          <w:sz w:val="24"/>
          <w:szCs w:val="24"/>
        </w:rPr>
      </w:pPr>
    </w:p>
    <w:p w:rsidR="004A060B" w:rsidRPr="004A060B" w:rsidRDefault="004A060B" w:rsidP="004A060B">
      <w:pPr>
        <w:rPr>
          <w:rFonts w:ascii="Times New Roman" w:hAnsi="Times New Roman" w:cs="Times New Roman"/>
          <w:sz w:val="24"/>
          <w:szCs w:val="24"/>
        </w:rPr>
      </w:pPr>
    </w:p>
    <w:p w:rsidR="006D54DB" w:rsidRPr="004A060B" w:rsidRDefault="006D54DB" w:rsidP="004A060B">
      <w:pPr>
        <w:jc w:val="center"/>
        <w:rPr>
          <w:rFonts w:ascii="Times New Roman" w:hAnsi="Times New Roman" w:cs="Times New Roman"/>
          <w:sz w:val="24"/>
          <w:szCs w:val="24"/>
        </w:rPr>
      </w:pPr>
    </w:p>
    <w:sectPr w:rsidR="006D54DB" w:rsidRPr="004A060B" w:rsidSect="00400F6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89C" w:rsidRDefault="0012089C" w:rsidP="00400F6C">
      <w:pPr>
        <w:spacing w:after="0" w:line="240" w:lineRule="auto"/>
      </w:pPr>
      <w:r>
        <w:separator/>
      </w:r>
    </w:p>
  </w:endnote>
  <w:endnote w:type="continuationSeparator" w:id="0">
    <w:p w:rsidR="0012089C" w:rsidRDefault="0012089C" w:rsidP="0040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B5" w:rsidRDefault="00091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18061"/>
      <w:docPartObj>
        <w:docPartGallery w:val="Page Numbers (Bottom of Page)"/>
        <w:docPartUnique/>
      </w:docPartObj>
    </w:sdtPr>
    <w:sdtEndPr>
      <w:rPr>
        <w:rFonts w:ascii="Times New Roman" w:hAnsi="Times New Roman" w:cs="Times New Roman"/>
        <w:noProof/>
        <w:sz w:val="24"/>
        <w:szCs w:val="24"/>
      </w:rPr>
    </w:sdtEndPr>
    <w:sdtContent>
      <w:p w:rsidR="00400F6C" w:rsidRPr="00400F6C" w:rsidRDefault="00400F6C">
        <w:pPr>
          <w:pStyle w:val="Footer"/>
          <w:jc w:val="center"/>
          <w:rPr>
            <w:rFonts w:ascii="Times New Roman" w:hAnsi="Times New Roman" w:cs="Times New Roman"/>
            <w:sz w:val="24"/>
            <w:szCs w:val="24"/>
          </w:rPr>
        </w:pPr>
        <w:r w:rsidRPr="004A060B">
          <w:rPr>
            <w:rFonts w:ascii="Times New Roman" w:hAnsi="Times New Roman" w:cs="Times New Roman"/>
            <w:color w:val="004B8D"/>
            <w:sz w:val="24"/>
            <w:szCs w:val="24"/>
          </w:rPr>
          <w:fldChar w:fldCharType="begin"/>
        </w:r>
        <w:r w:rsidRPr="004A060B">
          <w:rPr>
            <w:rFonts w:ascii="Times New Roman" w:hAnsi="Times New Roman" w:cs="Times New Roman"/>
            <w:color w:val="004B8D"/>
            <w:sz w:val="24"/>
            <w:szCs w:val="24"/>
          </w:rPr>
          <w:instrText xml:space="preserve"> PAGE   \* MERGEFORMAT </w:instrText>
        </w:r>
        <w:r w:rsidRPr="004A060B">
          <w:rPr>
            <w:rFonts w:ascii="Times New Roman" w:hAnsi="Times New Roman" w:cs="Times New Roman"/>
            <w:color w:val="004B8D"/>
            <w:sz w:val="24"/>
            <w:szCs w:val="24"/>
          </w:rPr>
          <w:fldChar w:fldCharType="separate"/>
        </w:r>
        <w:r w:rsidR="004D71BC">
          <w:rPr>
            <w:rFonts w:ascii="Times New Roman" w:hAnsi="Times New Roman" w:cs="Times New Roman"/>
            <w:noProof/>
            <w:color w:val="004B8D"/>
            <w:sz w:val="24"/>
            <w:szCs w:val="24"/>
          </w:rPr>
          <w:t>1</w:t>
        </w:r>
        <w:r w:rsidRPr="004A060B">
          <w:rPr>
            <w:rFonts w:ascii="Times New Roman" w:hAnsi="Times New Roman" w:cs="Times New Roman"/>
            <w:noProof/>
            <w:color w:val="004B8D"/>
            <w:sz w:val="24"/>
            <w:szCs w:val="24"/>
          </w:rPr>
          <w:fldChar w:fldCharType="end"/>
        </w:r>
      </w:p>
    </w:sdtContent>
  </w:sdt>
  <w:p w:rsidR="00400F6C" w:rsidRDefault="00400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B5" w:rsidRDefault="00091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89C" w:rsidRDefault="0012089C" w:rsidP="00400F6C">
      <w:pPr>
        <w:spacing w:after="0" w:line="240" w:lineRule="auto"/>
      </w:pPr>
      <w:r>
        <w:separator/>
      </w:r>
    </w:p>
  </w:footnote>
  <w:footnote w:type="continuationSeparator" w:id="0">
    <w:p w:rsidR="0012089C" w:rsidRDefault="0012089C" w:rsidP="0040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B5" w:rsidRDefault="00091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309689"/>
      <w:docPartObj>
        <w:docPartGallery w:val="Watermarks"/>
        <w:docPartUnique/>
      </w:docPartObj>
    </w:sdtPr>
    <w:sdtEndPr/>
    <w:sdtContent>
      <w:p w:rsidR="00091DB5" w:rsidRDefault="001208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B5" w:rsidRDefault="00091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35E07"/>
    <w:multiLevelType w:val="hybridMultilevel"/>
    <w:tmpl w:val="D974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95873"/>
    <w:multiLevelType w:val="hybridMultilevel"/>
    <w:tmpl w:val="DAEA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C3E6D"/>
    <w:multiLevelType w:val="hybridMultilevel"/>
    <w:tmpl w:val="56102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D249D"/>
    <w:multiLevelType w:val="hybridMultilevel"/>
    <w:tmpl w:val="916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61D3B"/>
    <w:multiLevelType w:val="hybridMultilevel"/>
    <w:tmpl w:val="18A4C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86AAE"/>
    <w:multiLevelType w:val="hybridMultilevel"/>
    <w:tmpl w:val="6EB4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DB"/>
    <w:rsid w:val="00002D0B"/>
    <w:rsid w:val="000077D5"/>
    <w:rsid w:val="00012306"/>
    <w:rsid w:val="000579D5"/>
    <w:rsid w:val="00091DB5"/>
    <w:rsid w:val="000F3CC7"/>
    <w:rsid w:val="0012089C"/>
    <w:rsid w:val="00134194"/>
    <w:rsid w:val="00135AAC"/>
    <w:rsid w:val="0014426E"/>
    <w:rsid w:val="001972C3"/>
    <w:rsid w:val="001D1662"/>
    <w:rsid w:val="00225748"/>
    <w:rsid w:val="00243520"/>
    <w:rsid w:val="00254D0A"/>
    <w:rsid w:val="002E450C"/>
    <w:rsid w:val="00313AE2"/>
    <w:rsid w:val="003B2B9B"/>
    <w:rsid w:val="00400F6C"/>
    <w:rsid w:val="0040740B"/>
    <w:rsid w:val="00411D80"/>
    <w:rsid w:val="00422365"/>
    <w:rsid w:val="004A060B"/>
    <w:rsid w:val="004D71BC"/>
    <w:rsid w:val="004F0D6D"/>
    <w:rsid w:val="004F699B"/>
    <w:rsid w:val="00530A77"/>
    <w:rsid w:val="00534B17"/>
    <w:rsid w:val="00536C6A"/>
    <w:rsid w:val="005415D6"/>
    <w:rsid w:val="005C0EB6"/>
    <w:rsid w:val="0063017E"/>
    <w:rsid w:val="00656223"/>
    <w:rsid w:val="006B01EE"/>
    <w:rsid w:val="006C74F8"/>
    <w:rsid w:val="006D54DB"/>
    <w:rsid w:val="006F1902"/>
    <w:rsid w:val="006F2484"/>
    <w:rsid w:val="00722237"/>
    <w:rsid w:val="00727F3A"/>
    <w:rsid w:val="0073143D"/>
    <w:rsid w:val="007C28E0"/>
    <w:rsid w:val="008711F1"/>
    <w:rsid w:val="0087232B"/>
    <w:rsid w:val="00892BF5"/>
    <w:rsid w:val="008D1FD5"/>
    <w:rsid w:val="00904DD7"/>
    <w:rsid w:val="009318B1"/>
    <w:rsid w:val="00960444"/>
    <w:rsid w:val="009828B9"/>
    <w:rsid w:val="00997FE4"/>
    <w:rsid w:val="009D19AF"/>
    <w:rsid w:val="00A0739C"/>
    <w:rsid w:val="00AA126C"/>
    <w:rsid w:val="00AC5798"/>
    <w:rsid w:val="00AF569D"/>
    <w:rsid w:val="00B12154"/>
    <w:rsid w:val="00BD7346"/>
    <w:rsid w:val="00C05085"/>
    <w:rsid w:val="00C346CC"/>
    <w:rsid w:val="00C43B5C"/>
    <w:rsid w:val="00C66A11"/>
    <w:rsid w:val="00C90F86"/>
    <w:rsid w:val="00CE4186"/>
    <w:rsid w:val="00D05A7B"/>
    <w:rsid w:val="00D75A8E"/>
    <w:rsid w:val="00D8123C"/>
    <w:rsid w:val="00DD20DD"/>
    <w:rsid w:val="00E44EDF"/>
    <w:rsid w:val="00E45EBB"/>
    <w:rsid w:val="00E63AA9"/>
    <w:rsid w:val="00E81FE2"/>
    <w:rsid w:val="00EC2F31"/>
    <w:rsid w:val="00EC6718"/>
    <w:rsid w:val="00ED7299"/>
    <w:rsid w:val="00F14E70"/>
    <w:rsid w:val="00F217F8"/>
    <w:rsid w:val="00F74F67"/>
    <w:rsid w:val="00FB6E34"/>
    <w:rsid w:val="00FC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29B56580-7041-46FF-89C4-5D6ADE69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54DB"/>
    <w:rPr>
      <w:rFonts w:ascii="Calibri" w:eastAsia="Calibri" w:hAnsi="Calibri" w:cs="Calibri"/>
      <w:color w:val="000000"/>
      <w:sz w:val="22"/>
      <w:szCs w:val="22"/>
    </w:rPr>
  </w:style>
  <w:style w:type="paragraph" w:styleId="Heading1">
    <w:name w:val="heading 1"/>
    <w:basedOn w:val="Normal"/>
    <w:next w:val="Normal"/>
    <w:link w:val="Heading1Char"/>
    <w:rsid w:val="006D54DB"/>
    <w:pPr>
      <w:keepNext/>
      <w:keepLines/>
      <w:spacing w:before="240" w:after="0"/>
      <w:outlineLvl w:val="0"/>
    </w:pPr>
    <w:rPr>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4DB"/>
    <w:rPr>
      <w:rFonts w:ascii="Calibri" w:eastAsia="Calibri" w:hAnsi="Calibri" w:cs="Calibri"/>
      <w:color w:val="2E75B5"/>
      <w:sz w:val="32"/>
      <w:szCs w:val="32"/>
    </w:rPr>
  </w:style>
  <w:style w:type="paragraph" w:styleId="ListParagraph">
    <w:name w:val="List Paragraph"/>
    <w:basedOn w:val="Normal"/>
    <w:uiPriority w:val="34"/>
    <w:qFormat/>
    <w:rsid w:val="00400F6C"/>
    <w:pPr>
      <w:spacing w:after="200" w:line="276" w:lineRule="auto"/>
      <w:ind w:left="720"/>
      <w:contextualSpacing/>
    </w:pPr>
    <w:rPr>
      <w:szCs w:val="20"/>
    </w:rPr>
  </w:style>
  <w:style w:type="table" w:styleId="TableGrid">
    <w:name w:val="Table Grid"/>
    <w:basedOn w:val="TableNormal"/>
    <w:uiPriority w:val="39"/>
    <w:rsid w:val="00400F6C"/>
    <w:pPr>
      <w:spacing w:after="0" w:line="240" w:lineRule="auto"/>
    </w:pPr>
    <w:rPr>
      <w:rFonts w:ascii="Calibri" w:eastAsia="Calibri" w:hAnsi="Calibri" w:cs="Calibri"/>
      <w:color w:val="00000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6C"/>
    <w:rPr>
      <w:rFonts w:ascii="Calibri" w:eastAsia="Calibri" w:hAnsi="Calibri" w:cs="Calibri"/>
      <w:color w:val="000000"/>
      <w:sz w:val="22"/>
      <w:szCs w:val="22"/>
    </w:rPr>
  </w:style>
  <w:style w:type="paragraph" w:styleId="Footer">
    <w:name w:val="footer"/>
    <w:basedOn w:val="Normal"/>
    <w:link w:val="FooterChar"/>
    <w:uiPriority w:val="99"/>
    <w:unhideWhenUsed/>
    <w:rsid w:val="00400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6C"/>
    <w:rPr>
      <w:rFonts w:ascii="Calibri" w:eastAsia="Calibri" w:hAnsi="Calibri" w:cs="Calibri"/>
      <w:color w:val="000000"/>
      <w:sz w:val="22"/>
      <w:szCs w:val="22"/>
    </w:rPr>
  </w:style>
  <w:style w:type="character" w:styleId="BookTitle">
    <w:name w:val="Book Title"/>
    <w:basedOn w:val="DefaultParagraphFont"/>
    <w:uiPriority w:val="33"/>
    <w:qFormat/>
    <w:rsid w:val="001D166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Marmot Library Network</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Nikki Coolbaugh</cp:lastModifiedBy>
  <cp:revision>2</cp:revision>
  <cp:lastPrinted>2020-03-05T16:02:00Z</cp:lastPrinted>
  <dcterms:created xsi:type="dcterms:W3CDTF">2020-03-06T22:20:00Z</dcterms:created>
  <dcterms:modified xsi:type="dcterms:W3CDTF">2020-03-06T22:20:00Z</dcterms:modified>
</cp:coreProperties>
</file>